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mbria" w:cs="Cambria" w:eastAsia="Cambria" w:hAnsi="Cambria"/>
          <w:b w:val="1"/>
          <w:color w:val="ff0000"/>
          <w:sz w:val="38"/>
          <w:szCs w:val="3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38"/>
          <w:szCs w:val="38"/>
          <w:rtl w:val="0"/>
        </w:rPr>
        <w:t xml:space="preserve">BIỂU GIÁ HỌC PHÍ 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Cambria" w:cs="Cambria" w:eastAsia="Cambria" w:hAnsi="Cambria"/>
          <w:b w:val="1"/>
          <w:color w:val="ff0000"/>
          <w:sz w:val="38"/>
          <w:szCs w:val="38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38"/>
          <w:szCs w:val="38"/>
          <w:rtl w:val="0"/>
        </w:rPr>
        <w:t xml:space="preserve">KHÓA CHUẨN KỸ NĂNG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38"/>
          <w:szCs w:val="38"/>
          <w:rtl w:val="0"/>
        </w:rPr>
        <w:t xml:space="preserve"> iHE</w:t>
      </w:r>
    </w:p>
    <w:p w:rsidR="00000000" w:rsidDel="00000000" w:rsidP="00000000" w:rsidRDefault="00000000" w:rsidRPr="00000000" w14:paraId="00000003">
      <w:pPr>
        <w:ind w:right="-360"/>
        <w:jc w:val="right"/>
        <w:rPr>
          <w:rFonts w:ascii="Cambria" w:cs="Cambria" w:eastAsia="Cambria" w:hAnsi="Cambria"/>
          <w:b w:val="1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Biểu phí áp dụng VNĐ</w:t>
      </w:r>
    </w:p>
    <w:tbl>
      <w:tblPr>
        <w:tblStyle w:val="Table1"/>
        <w:tblW w:w="14400.0" w:type="dxa"/>
        <w:jc w:val="left"/>
        <w:tblInd w:w="-5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0"/>
        <w:gridCol w:w="1530"/>
        <w:gridCol w:w="1620"/>
        <w:gridCol w:w="1350"/>
        <w:gridCol w:w="1350"/>
        <w:gridCol w:w="1620"/>
        <w:gridCol w:w="1440"/>
        <w:gridCol w:w="1440"/>
        <w:tblGridChange w:id="0">
          <w:tblGrid>
            <w:gridCol w:w="4050"/>
            <w:gridCol w:w="1530"/>
            <w:gridCol w:w="1620"/>
            <w:gridCol w:w="1350"/>
            <w:gridCol w:w="1350"/>
            <w:gridCol w:w="1620"/>
            <w:gridCol w:w="1440"/>
            <w:gridCol w:w="1440"/>
          </w:tblGrid>
        </w:tblGridChange>
      </w:tblGrid>
      <w:tr>
        <w:trPr>
          <w:trHeight w:val="420" w:hRule="atLeast"/>
        </w:trPr>
        <w:tc>
          <w:tcPr>
            <w:vMerge w:val="restart"/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Khóa học</w:t>
            </w:r>
          </w:p>
        </w:tc>
        <w:tc>
          <w:tcPr>
            <w:vMerge w:val="restart"/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Thời lượng/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Block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Học phí</w:t>
            </w:r>
          </w:p>
        </w:tc>
      </w:tr>
      <w:tr>
        <w:trPr>
          <w:trHeight w:val="435" w:hRule="atLeast"/>
        </w:trPr>
        <w:tc>
          <w:tcPr>
            <w:vMerge w:val="continue"/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Nhóm 3 - 5 Học viên</w:t>
            </w:r>
          </w:p>
        </w:tc>
        <w:tc>
          <w:tcPr>
            <w:gridSpan w:val="3"/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Nhóm 7 - 10 Học viên</w:t>
            </w:r>
          </w:p>
        </w:tc>
      </w:tr>
      <w:tr>
        <w:trPr>
          <w:trHeight w:val="435" w:hRule="atLeast"/>
        </w:trPr>
        <w:tc>
          <w:tcPr>
            <w:vMerge w:val="continue"/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Đóng 1 lần/ Block</w:t>
            </w:r>
          </w:p>
        </w:tc>
        <w:tc>
          <w:tcPr>
            <w:gridSpan w:val="2"/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Đóng 2 lần/ Block</w:t>
            </w:r>
          </w:p>
        </w:tc>
        <w:tc>
          <w:tcPr>
            <w:vMerge w:val="restart"/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Đóng 1 lần/ Block</w:t>
            </w:r>
          </w:p>
        </w:tc>
        <w:tc>
          <w:tcPr>
            <w:gridSpan w:val="2"/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Đóng 2 lần/ Block</w:t>
            </w:r>
          </w:p>
        </w:tc>
      </w:tr>
      <w:tr>
        <w:trPr>
          <w:trHeight w:val="420" w:hRule="atLeast"/>
        </w:trPr>
        <w:tc>
          <w:tcPr>
            <w:vMerge w:val="continue"/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Đợt 1</w:t>
            </w:r>
          </w:p>
        </w:tc>
        <w:tc>
          <w:tcPr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Đợt 2</w:t>
            </w:r>
          </w:p>
        </w:tc>
        <w:tc>
          <w:tcPr>
            <w:vMerge w:val="continue"/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Đợt 1</w:t>
            </w:r>
          </w:p>
        </w:tc>
        <w:tc>
          <w:tcPr>
            <w:shd w:fill="b6d7a8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Đợt 2</w:t>
            </w:r>
          </w:p>
        </w:tc>
      </w:tr>
      <w:tr>
        <w:trPr>
          <w:trHeight w:val="690" w:hRule="atLeast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  <w:rtl w:val="0"/>
              </w:rPr>
              <w:t xml:space="preserve">SPAAR (Speech pathology and reflex)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0"/>
                <w:szCs w:val="20"/>
                <w:rtl w:val="0"/>
              </w:rPr>
              <w:t xml:space="preserve">Chuẩn âm &amp; phản xạ nghe nói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giờ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9,600,000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4,800,000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4,800,000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7,440,000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3,720,000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3,720,000</w:t>
            </w:r>
          </w:p>
        </w:tc>
      </w:tr>
      <w:tr>
        <w:trPr>
          <w:trHeight w:val="675" w:hRule="atLeast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  <w:rtl w:val="0"/>
              </w:rPr>
              <w:t xml:space="preserve">EEW (English Essay Writing)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0"/>
                <w:szCs w:val="20"/>
                <w:rtl w:val="0"/>
              </w:rPr>
              <w:t xml:space="preserve">Chuẩn kỹ năng viết luận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giờ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9,600,000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4,800,000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4,800,000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7,440,000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3,720,000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3,720,000</w:t>
            </w:r>
          </w:p>
        </w:tc>
      </w:tr>
      <w:tr>
        <w:trPr>
          <w:trHeight w:val="660" w:hRule="atLeast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  <w:rtl w:val="0"/>
              </w:rPr>
              <w:t xml:space="preserve">PGU (Practical Grammar Usage)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sz w:val="20"/>
                <w:szCs w:val="20"/>
                <w:rtl w:val="0"/>
              </w:rPr>
              <w:t xml:space="preserve">Chuẩn văn phạm &amp; thực 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giờ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9,600,000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4,800,000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4,800,000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7,440,000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3,720,000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3,720,000</w:t>
            </w:r>
          </w:p>
        </w:tc>
      </w:tr>
    </w:tbl>
    <w:p w:rsidR="00000000" w:rsidDel="00000000" w:rsidP="00000000" w:rsidRDefault="00000000" w:rsidRPr="00000000" w14:paraId="0000003C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5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5"/>
        <w:gridCol w:w="8820"/>
        <w:tblGridChange w:id="0">
          <w:tblGrid>
            <w:gridCol w:w="5575"/>
            <w:gridCol w:w="8820"/>
          </w:tblGrid>
        </w:tblGridChange>
      </w:tblGrid>
      <w:tr>
        <w:trPr>
          <w:trHeight w:val="2861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ind w:left="616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Biểu phí đã bao gồm: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76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Tài liệu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976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Kiểm tra đầu vào miễn phí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before="120" w:line="360" w:lineRule="auto"/>
              <w:ind w:left="711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Thông tin khóa học: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71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Mỗi khóa học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có 4 Block: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31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Block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- 30 giờ ~ 1,5 tháng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31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Block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2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- 30 giờ ~ 1,5 tháng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31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Block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3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- 30 giờ ~ 1,5 tháng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31" w:right="0" w:hanging="360"/>
              <w:jc w:val="left"/>
              <w:rPr>
                <w:rFonts w:ascii="Cambria" w:cs="Cambria" w:eastAsia="Cambria" w:hAnsi="Cambria"/>
                <w:i w:val="1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Block 4 - 30 giờ ~ 1,5 tháng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61" w:right="0" w:hanging="360"/>
              <w:jc w:val="left"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Thời lượng/ khóa học: 120 giờ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~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6,5 tháng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61" w:right="0" w:hanging="360"/>
              <w:jc w:val="left"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Thời lượng/ buổi học: 1,5 tiếng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61" w:right="0" w:hanging="360"/>
              <w:jc w:val="left"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 buổi học/ tuần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54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95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95"/>
        <w:tblGridChange w:id="0">
          <w:tblGrid>
            <w:gridCol w:w="1439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ind w:left="639" w:firstLine="0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Cách đóng phí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(Chọn 1 trong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9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Đóng 1 lần/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Block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99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Giảm 20% học phí – Ưu đãi duy nhất khi thanh toán trước ngày 20/03/2021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99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Học phí sau ưu đãi: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75.5905511811022" w:right="0" w:hanging="36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Nhóm 3 - 5 Học viên: 7,680,000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75.5905511811022" w:right="0" w:hanging="360"/>
              <w:jc w:val="left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Nhóm 7 - 10 Học viên: 5,952,000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9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Đóng 2 lần/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Block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(đã thể hiện trong Bảng biểu phí)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999" w:right="0" w:hanging="36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Học viên được tặng 1 tuần học miễn phí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rtl w:val="0"/>
              </w:rPr>
              <w:t xml:space="preserve">(*)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sau khi đóng học phí. Trường hợp Học viên không tiếp tục học sau 1 tuần  sẽ được hoàn trả Học phí.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rtl w:val="0"/>
              </w:rPr>
              <w:t xml:space="preserve">(*) Điều kiện hoàn trả học phí: Học viên tham gia đầy đủ 03 buổi học và đảm bảo các yêu cầu học tập giữa iHE và Học viên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Quy định thời gian đóng phí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9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Đóng 1 lần/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Block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trước ngày khai giảng 1 tuần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9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Đóng 2 lần/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Block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 trước ngày học 1 tuần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9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Trước mỗi kỳ hạn đóng phí: iHE sẽ gọi điện thoại hoặc gửi thông báo cho Phụ Huynh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99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Sau kỳ hạn quy định: nếu Phụ Huynh chưa đóng phí thì iHE có thể ngừng cung cấp dịch vụ đối với Học sinh</w:t>
            </w:r>
          </w:p>
        </w:tc>
      </w:tr>
    </w:tbl>
    <w:p w:rsidR="00000000" w:rsidDel="00000000" w:rsidP="00000000" w:rsidRDefault="00000000" w:rsidRPr="00000000" w14:paraId="00000058">
      <w:pPr>
        <w:spacing w:after="120" w:before="240" w:lineRule="auto"/>
        <w:ind w:left="-547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Lịch khai giảng</w:t>
      </w:r>
    </w:p>
    <w:tbl>
      <w:tblPr>
        <w:tblStyle w:val="Table4"/>
        <w:tblW w:w="14475.0" w:type="dxa"/>
        <w:jc w:val="left"/>
        <w:tblInd w:w="-701.0" w:type="dxa"/>
        <w:tblLayout w:type="fixed"/>
        <w:tblLook w:val="0400"/>
      </w:tblPr>
      <w:tblGrid>
        <w:gridCol w:w="1740"/>
        <w:gridCol w:w="3540"/>
        <w:gridCol w:w="105"/>
        <w:gridCol w:w="2445"/>
        <w:gridCol w:w="2280"/>
        <w:gridCol w:w="2250"/>
        <w:gridCol w:w="2115"/>
        <w:tblGridChange w:id="0">
          <w:tblGrid>
            <w:gridCol w:w="1740"/>
            <w:gridCol w:w="3540"/>
            <w:gridCol w:w="105"/>
            <w:gridCol w:w="2445"/>
            <w:gridCol w:w="2280"/>
            <w:gridCol w:w="2250"/>
            <w:gridCol w:w="2115"/>
          </w:tblGrid>
        </w:tblGridChange>
      </w:tblGrid>
      <w:tr>
        <w:trPr>
          <w:trHeight w:val="849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Block 1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Thời gian học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Giờ học</w:t>
              <w:br w:type="textWrapping"/>
              <w:t xml:space="preserve">(Chọn 1 trong 2)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Ngày học</w:t>
              <w:br w:type="textWrapping"/>
              <w:t xml:space="preserve">(Chọn 1 trong 2)</w:t>
            </w:r>
          </w:p>
        </w:tc>
      </w:tr>
      <w:tr>
        <w:trPr>
          <w:trHeight w:val="64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08/03/2021 - 21/04/2021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16:30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18:00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18:30 - 20:00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Thứ 2.4.6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Thứ 3.5.7</w:t>
            </w:r>
          </w:p>
        </w:tc>
      </w:tr>
      <w:tr>
        <w:trPr>
          <w:trHeight w:val="9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Đợt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spacing w:after="0" w:line="360" w:lineRule="auto"/>
              <w:ind w:left="720" w:hanging="360"/>
              <w:rPr>
                <w:rFonts w:ascii="Cambria" w:cs="Cambria" w:eastAsia="Cambria" w:hAnsi="Cambria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Đợt 1: 08/03/2021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spacing w:after="0" w:line="360" w:lineRule="auto"/>
              <w:ind w:left="720" w:hanging="36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Đợt 2: 29/03/2021</w:t>
            </w:r>
          </w:p>
        </w:tc>
      </w:tr>
    </w:tbl>
    <w:p w:rsidR="00000000" w:rsidDel="00000000" w:rsidP="00000000" w:rsidRDefault="00000000" w:rsidRPr="00000000" w14:paraId="0000006F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540" w:top="1350" w:left="1260" w:right="1170" w:header="720" w:footer="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-45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3324978</wp:posOffset>
          </wp:positionH>
          <wp:positionV relativeFrom="paragraph">
            <wp:posOffset>-510790</wp:posOffset>
          </wp:positionV>
          <wp:extent cx="988695" cy="98869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8695" cy="9886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144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+"/>
      <w:lvlJc w:val="left"/>
      <w:pPr>
        <w:ind w:left="144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73.0" w:type="dxa"/>
        <w:bottom w:w="115.0" w:type="dxa"/>
        <w:right w:w="17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